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13880" w:type="dxa"/>
        <w:tblLook w:val="04A0" w:firstRow="1" w:lastRow="0" w:firstColumn="1" w:lastColumn="0" w:noHBand="0" w:noVBand="1"/>
      </w:tblPr>
      <w:tblGrid>
        <w:gridCol w:w="6792"/>
        <w:gridCol w:w="3348"/>
        <w:gridCol w:w="8"/>
        <w:gridCol w:w="1287"/>
        <w:gridCol w:w="17"/>
        <w:gridCol w:w="2428"/>
      </w:tblGrid>
      <w:tr w:rsidR="002A5265" w:rsidRPr="002A5265" w14:paraId="5DBFD3F6" w14:textId="77777777" w:rsidTr="002A5265">
        <w:tc>
          <w:tcPr>
            <w:tcW w:w="6792" w:type="dxa"/>
            <w:tcBorders>
              <w:bottom w:val="single" w:sz="4" w:space="0" w:color="auto"/>
            </w:tcBorders>
          </w:tcPr>
          <w:p w14:paraId="21D0A3A9" w14:textId="2CC792B3" w:rsidR="00976650" w:rsidRPr="002A5265" w:rsidRDefault="002A5265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bookmarkStart w:id="0" w:name="_GoBack"/>
            <w:bookmarkEnd w:id="0"/>
            <w:r w:rsidRPr="002A5265">
              <w:rPr>
                <w:rFonts w:asciiTheme="minorHAnsi" w:hAnsiTheme="minorHAnsi"/>
                <w:sz w:val="22"/>
                <w:szCs w:val="20"/>
                <w:lang w:val="sl-SI"/>
              </w:rPr>
              <w:t>Področje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</w:tcPr>
          <w:p w14:paraId="5C2353AC" w14:textId="77777777" w:rsidR="00976650" w:rsidRPr="002A5265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A5265">
              <w:rPr>
                <w:rFonts w:asciiTheme="minorHAnsi" w:hAnsiTheme="minorHAnsi"/>
                <w:sz w:val="22"/>
                <w:szCs w:val="20"/>
                <w:lang w:val="sl-SI"/>
              </w:rPr>
              <w:t>Nosilci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14:paraId="524DE00D" w14:textId="77777777" w:rsidR="00976650" w:rsidRPr="002A5265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A5265">
              <w:rPr>
                <w:rFonts w:asciiTheme="minorHAnsi" w:hAnsiTheme="minorHAnsi"/>
                <w:sz w:val="22"/>
                <w:szCs w:val="20"/>
                <w:lang w:val="sl-SI"/>
              </w:rPr>
              <w:t>Rok izvedbe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10992226" w14:textId="77777777" w:rsidR="00976650" w:rsidRPr="002A5265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A5265">
              <w:rPr>
                <w:rFonts w:asciiTheme="minorHAnsi" w:hAnsiTheme="minorHAnsi"/>
                <w:sz w:val="22"/>
                <w:szCs w:val="20"/>
                <w:lang w:val="sl-SI"/>
              </w:rPr>
              <w:t>Uresničevanje preverja/potrjuje</w:t>
            </w:r>
          </w:p>
        </w:tc>
      </w:tr>
      <w:tr w:rsidR="002A5265" w:rsidRPr="00B7580B" w14:paraId="043C0E3B" w14:textId="77777777" w:rsidTr="002A5265">
        <w:tc>
          <w:tcPr>
            <w:tcW w:w="138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335B23" w14:textId="77777777" w:rsidR="00976650" w:rsidRPr="00C41B23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C41B2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Raziskovalna dejavnost</w:t>
            </w:r>
          </w:p>
        </w:tc>
      </w:tr>
      <w:tr w:rsidR="002A5265" w:rsidRPr="00B7580B" w14:paraId="4F988517" w14:textId="77777777" w:rsidTr="002A5265">
        <w:tc>
          <w:tcPr>
            <w:tcW w:w="6792" w:type="dxa"/>
          </w:tcPr>
          <w:p w14:paraId="0EFAAFF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Spodbujanje in podpora zaposlenih k prijavam in izvedbam raziskav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oddane vsaj 3 prijave letno</w:t>
            </w:r>
          </w:p>
        </w:tc>
        <w:tc>
          <w:tcPr>
            <w:tcW w:w="3356" w:type="dxa"/>
            <w:gridSpan w:val="2"/>
          </w:tcPr>
          <w:p w14:paraId="423DA25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</w:p>
        </w:tc>
        <w:tc>
          <w:tcPr>
            <w:tcW w:w="1304" w:type="dxa"/>
            <w:gridSpan w:val="2"/>
          </w:tcPr>
          <w:p w14:paraId="51890CD6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11BE60E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KZRD</w:t>
            </w:r>
          </w:p>
        </w:tc>
      </w:tr>
      <w:tr w:rsidR="002A5265" w:rsidRPr="00B7580B" w14:paraId="6F5FCA00" w14:textId="77777777" w:rsidTr="002A5265">
        <w:tc>
          <w:tcPr>
            <w:tcW w:w="6792" w:type="dxa"/>
          </w:tcPr>
          <w:p w14:paraId="293690E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Spodbujanje in podpora zaposlenim pri objavah v eminentnih revijah in vrhunskih založbah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3356" w:type="dxa"/>
            <w:gridSpan w:val="2"/>
          </w:tcPr>
          <w:p w14:paraId="2D61EE0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predstojniki kateder</w:t>
            </w:r>
          </w:p>
        </w:tc>
        <w:tc>
          <w:tcPr>
            <w:tcW w:w="1304" w:type="dxa"/>
            <w:gridSpan w:val="2"/>
          </w:tcPr>
          <w:p w14:paraId="20F60D1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1A5FFC5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KZRD</w:t>
            </w:r>
          </w:p>
        </w:tc>
      </w:tr>
      <w:tr w:rsidR="002A5265" w:rsidRPr="00B7580B" w14:paraId="118E6888" w14:textId="77777777" w:rsidTr="002A5265">
        <w:tc>
          <w:tcPr>
            <w:tcW w:w="6792" w:type="dxa"/>
          </w:tcPr>
          <w:p w14:paraId="48D557A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23FDB">
              <w:rPr>
                <w:rFonts w:asciiTheme="minorHAnsi" w:hAnsiTheme="minorHAnsi"/>
                <w:sz w:val="20"/>
                <w:szCs w:val="20"/>
                <w:lang w:val="sl-SI"/>
              </w:rPr>
              <w:t>Ureditev področja za podporo deljenja znanja z odprtim dostopom</w:t>
            </w:r>
          </w:p>
        </w:tc>
        <w:tc>
          <w:tcPr>
            <w:tcW w:w="3356" w:type="dxa"/>
            <w:gridSpan w:val="2"/>
          </w:tcPr>
          <w:p w14:paraId="3B8FE8F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Vodstvo, poslovodni odbor</w:t>
            </w:r>
          </w:p>
        </w:tc>
        <w:tc>
          <w:tcPr>
            <w:tcW w:w="1304" w:type="dxa"/>
            <w:gridSpan w:val="2"/>
          </w:tcPr>
          <w:p w14:paraId="1AE878D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31. 8. 2017</w:t>
            </w:r>
          </w:p>
        </w:tc>
        <w:tc>
          <w:tcPr>
            <w:tcW w:w="2428" w:type="dxa"/>
          </w:tcPr>
          <w:p w14:paraId="63716DC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</w:tr>
      <w:tr w:rsidR="002A5265" w:rsidRPr="00B7580B" w14:paraId="548454A1" w14:textId="77777777" w:rsidTr="002A5265">
        <w:tc>
          <w:tcPr>
            <w:tcW w:w="6792" w:type="dxa"/>
          </w:tcPr>
          <w:p w14:paraId="1F4CE41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Pridobiti vsaj 2 aplikativna projekta letno</w:t>
            </w:r>
          </w:p>
        </w:tc>
        <w:tc>
          <w:tcPr>
            <w:tcW w:w="3356" w:type="dxa"/>
            <w:gridSpan w:val="2"/>
          </w:tcPr>
          <w:p w14:paraId="63D68F5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</w:p>
        </w:tc>
        <w:tc>
          <w:tcPr>
            <w:tcW w:w="1304" w:type="dxa"/>
            <w:gridSpan w:val="2"/>
          </w:tcPr>
          <w:p w14:paraId="394689D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31. 12. 2017</w:t>
            </w:r>
          </w:p>
        </w:tc>
        <w:tc>
          <w:tcPr>
            <w:tcW w:w="2428" w:type="dxa"/>
          </w:tcPr>
          <w:p w14:paraId="62222F7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</w:tr>
      <w:tr w:rsidR="002A5265" w:rsidRPr="00B7580B" w14:paraId="73B5768E" w14:textId="77777777" w:rsidTr="002A5265">
        <w:tc>
          <w:tcPr>
            <w:tcW w:w="6792" w:type="dxa"/>
          </w:tcPr>
          <w:p w14:paraId="73AF813F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O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rganiziranje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vsaj ene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mednarodn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o odmevne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znanstven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e 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konferenc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e letno</w:t>
            </w:r>
          </w:p>
        </w:tc>
        <w:tc>
          <w:tcPr>
            <w:tcW w:w="3356" w:type="dxa"/>
            <w:gridSpan w:val="2"/>
          </w:tcPr>
          <w:p w14:paraId="2EFE4925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</w:p>
        </w:tc>
        <w:tc>
          <w:tcPr>
            <w:tcW w:w="1304" w:type="dxa"/>
            <w:gridSpan w:val="2"/>
          </w:tcPr>
          <w:p w14:paraId="6C48E2A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432B6B05" w14:textId="2293D997" w:rsidR="00976650" w:rsidRPr="00B7580B" w:rsidRDefault="002A5265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KZRD</w:t>
            </w:r>
          </w:p>
        </w:tc>
      </w:tr>
      <w:tr w:rsidR="002A5265" w:rsidRPr="00B7580B" w14:paraId="534FFFF4" w14:textId="77777777" w:rsidTr="002A5265">
        <w:tc>
          <w:tcPr>
            <w:tcW w:w="138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83DA06" w14:textId="0F2E1356" w:rsidR="002A5265" w:rsidRPr="00C41B23" w:rsidRDefault="002A5265" w:rsidP="003C7694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Izobraževalna</w:t>
            </w:r>
            <w:r w:rsidRPr="00C41B2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dejavnost</w:t>
            </w:r>
          </w:p>
        </w:tc>
      </w:tr>
      <w:tr w:rsidR="002A5265" w:rsidRPr="00B7580B" w14:paraId="06915791" w14:textId="77777777" w:rsidTr="002A5265">
        <w:tc>
          <w:tcPr>
            <w:tcW w:w="6792" w:type="dxa"/>
          </w:tcPr>
          <w:p w14:paraId="13921A5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Osveževanje vsaj </w:t>
            </w: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10 %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učnih načrtov za izboljševanje in nadgradnjo študijskih programov </w:t>
            </w:r>
          </w:p>
        </w:tc>
        <w:tc>
          <w:tcPr>
            <w:tcW w:w="3356" w:type="dxa"/>
            <w:gridSpan w:val="2"/>
          </w:tcPr>
          <w:p w14:paraId="6708BBF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KŠZ</w:t>
            </w:r>
          </w:p>
        </w:tc>
        <w:tc>
          <w:tcPr>
            <w:tcW w:w="1304" w:type="dxa"/>
            <w:gridSpan w:val="2"/>
          </w:tcPr>
          <w:p w14:paraId="5520D0F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66FCAD4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36782F0A" w14:textId="77777777" w:rsidTr="002A5265">
        <w:tc>
          <w:tcPr>
            <w:tcW w:w="6792" w:type="dxa"/>
          </w:tcPr>
          <w:p w14:paraId="10D8FB1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I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zvajanj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e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promocije študijskih programov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z udeležbo na najmanj 3 splošnih dogodkih v javnosti in obiskom s predavanji v najmanj deset srednjih šolah</w:t>
            </w:r>
          </w:p>
        </w:tc>
        <w:tc>
          <w:tcPr>
            <w:tcW w:w="3356" w:type="dxa"/>
            <w:gridSpan w:val="2"/>
          </w:tcPr>
          <w:p w14:paraId="6F24872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referat</w:t>
            </w:r>
          </w:p>
        </w:tc>
        <w:tc>
          <w:tcPr>
            <w:tcW w:w="1304" w:type="dxa"/>
            <w:gridSpan w:val="2"/>
          </w:tcPr>
          <w:p w14:paraId="6761C40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2CAAFB5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KŠZ</w:t>
            </w:r>
          </w:p>
        </w:tc>
      </w:tr>
      <w:tr w:rsidR="002A5265" w:rsidRPr="00B7580B" w14:paraId="5C1E8B7F" w14:textId="77777777" w:rsidTr="002A5265">
        <w:tc>
          <w:tcPr>
            <w:tcW w:w="6792" w:type="dxa"/>
          </w:tcPr>
          <w:p w14:paraId="3BB1599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Uporab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a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inovativnih metod poučevanja in sodobnih učnih okolij ter vzpostavit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e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 pogojev za učenje, osredotočeno na študenta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vsaj dodatni trije predmeti vsako leto </w:t>
            </w:r>
            <w:r w:rsidRPr="00846D26">
              <w:rPr>
                <w:rFonts w:asciiTheme="minorHAnsi" w:hAnsiTheme="minorHAnsi"/>
                <w:sz w:val="20"/>
                <w:szCs w:val="20"/>
                <w:lang w:val="sl-SI"/>
              </w:rPr>
              <w:t>se lahko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izvajajo v obliki e-študija</w:t>
            </w:r>
          </w:p>
        </w:tc>
        <w:tc>
          <w:tcPr>
            <w:tcW w:w="3356" w:type="dxa"/>
            <w:gridSpan w:val="2"/>
          </w:tcPr>
          <w:p w14:paraId="1DC6D03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</w:p>
        </w:tc>
        <w:tc>
          <w:tcPr>
            <w:tcW w:w="1304" w:type="dxa"/>
            <w:gridSpan w:val="2"/>
          </w:tcPr>
          <w:p w14:paraId="6F2ED06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71FEEED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KŠZ, Senat FVV</w:t>
            </w:r>
          </w:p>
        </w:tc>
      </w:tr>
      <w:tr w:rsidR="002A5265" w:rsidRPr="00B7580B" w14:paraId="5B5EB352" w14:textId="77777777" w:rsidTr="002A5265">
        <w:tc>
          <w:tcPr>
            <w:tcW w:w="6792" w:type="dxa"/>
          </w:tcPr>
          <w:p w14:paraId="1ADA60A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Izvedba periodičnih sestankov s študenti za s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podbujane aktivne vloge študentov v študijskem procesu</w:t>
            </w:r>
          </w:p>
        </w:tc>
        <w:tc>
          <w:tcPr>
            <w:tcW w:w="3356" w:type="dxa"/>
            <w:gridSpan w:val="2"/>
          </w:tcPr>
          <w:p w14:paraId="46BBA90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prodekan za študentska vprašanja, vodja študijskega programa</w:t>
            </w:r>
          </w:p>
        </w:tc>
        <w:tc>
          <w:tcPr>
            <w:tcW w:w="1304" w:type="dxa"/>
            <w:gridSpan w:val="2"/>
          </w:tcPr>
          <w:p w14:paraId="284F9B9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28" w:type="dxa"/>
          </w:tcPr>
          <w:p w14:paraId="11112FA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</w:tr>
      <w:tr w:rsidR="002A5265" w:rsidRPr="002A5265" w14:paraId="4C889439" w14:textId="77777777" w:rsidTr="002A5265">
        <w:tc>
          <w:tcPr>
            <w:tcW w:w="13880" w:type="dxa"/>
            <w:gridSpan w:val="6"/>
          </w:tcPr>
          <w:p w14:paraId="6780A00A" w14:textId="77777777" w:rsidR="00F24A0D" w:rsidRPr="00180FA3" w:rsidRDefault="00180FA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180FA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Zadovoljstvo</w:t>
            </w:r>
            <w:r w:rsidR="00F24A0D" w:rsidRPr="00180FA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študentov</w:t>
            </w:r>
          </w:p>
        </w:tc>
      </w:tr>
      <w:tr w:rsidR="002A5265" w:rsidRPr="00B7580B" w14:paraId="30C5737F" w14:textId="77777777" w:rsidTr="002A5265">
        <w:tc>
          <w:tcPr>
            <w:tcW w:w="6792" w:type="dxa"/>
          </w:tcPr>
          <w:p w14:paraId="2EAB1A76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Skrb za celovit osebnostni razvoj študentov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z organizacijo vsaj 2 delavnic in/ali predavanj za nadgradnjo kompetenc letno</w:t>
            </w:r>
          </w:p>
        </w:tc>
        <w:tc>
          <w:tcPr>
            <w:tcW w:w="3348" w:type="dxa"/>
          </w:tcPr>
          <w:p w14:paraId="7522ECD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dejavnost, prodekan za raziskovalno dejavnost, karierni center</w:t>
            </w:r>
          </w:p>
        </w:tc>
        <w:tc>
          <w:tcPr>
            <w:tcW w:w="1295" w:type="dxa"/>
            <w:gridSpan w:val="2"/>
          </w:tcPr>
          <w:p w14:paraId="57E4FB5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  <w:gridSpan w:val="2"/>
          </w:tcPr>
          <w:p w14:paraId="068B804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</w:tr>
      <w:tr w:rsidR="002A5265" w:rsidRPr="00B7580B" w14:paraId="1072D7D1" w14:textId="77777777" w:rsidTr="002A5265">
        <w:tc>
          <w:tcPr>
            <w:tcW w:w="6792" w:type="dxa"/>
          </w:tcPr>
          <w:p w14:paraId="21EC961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Vključevanje študentov v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sistem 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spremljanj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a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kakovosti na vseh področjih delovanja fakultete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z izvedbo dveh srečanj letno za evalvacijo kakovosti</w:t>
            </w:r>
          </w:p>
        </w:tc>
        <w:tc>
          <w:tcPr>
            <w:tcW w:w="3348" w:type="dxa"/>
          </w:tcPr>
          <w:p w14:paraId="0C46F116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KOK</w:t>
            </w:r>
          </w:p>
        </w:tc>
        <w:tc>
          <w:tcPr>
            <w:tcW w:w="1295" w:type="dxa"/>
            <w:gridSpan w:val="2"/>
          </w:tcPr>
          <w:p w14:paraId="189B8EB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  <w:gridSpan w:val="2"/>
          </w:tcPr>
          <w:p w14:paraId="22BEE56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1EE1FEF2" w14:textId="77777777" w:rsidTr="002A5265">
        <w:tc>
          <w:tcPr>
            <w:tcW w:w="6792" w:type="dxa"/>
          </w:tcPr>
          <w:p w14:paraId="20CE200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Aktivno sodelovanje študentov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pri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oblikovanj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u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vsebin študijskih programov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z izvedbo </w:t>
            </w:r>
            <w:r w:rsidRPr="00846D26">
              <w:rPr>
                <w:rFonts w:asciiTheme="minorHAnsi" w:hAnsiTheme="minorHAnsi"/>
                <w:sz w:val="20"/>
                <w:szCs w:val="20"/>
                <w:lang w:val="sl-SI"/>
              </w:rPr>
              <w:t>delavnic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na ŠS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ob spremembah študijskih programov, najmanj pa enkrat letno</w:t>
            </w:r>
          </w:p>
        </w:tc>
        <w:tc>
          <w:tcPr>
            <w:tcW w:w="3348" w:type="dxa"/>
          </w:tcPr>
          <w:p w14:paraId="1EAF81B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o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, ŠS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</w:p>
        </w:tc>
        <w:tc>
          <w:tcPr>
            <w:tcW w:w="1295" w:type="dxa"/>
            <w:gridSpan w:val="2"/>
          </w:tcPr>
          <w:p w14:paraId="4E10F74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  <w:gridSpan w:val="2"/>
          </w:tcPr>
          <w:p w14:paraId="7BEBC49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</w:tbl>
    <w:p w14:paraId="62B667A6" w14:textId="77777777" w:rsidR="002A5265" w:rsidRDefault="002A5265"/>
    <w:tbl>
      <w:tblPr>
        <w:tblStyle w:val="Tabelamrea"/>
        <w:tblW w:w="13880" w:type="dxa"/>
        <w:tblLook w:val="04A0" w:firstRow="1" w:lastRow="0" w:firstColumn="1" w:lastColumn="0" w:noHBand="0" w:noVBand="1"/>
      </w:tblPr>
      <w:tblGrid>
        <w:gridCol w:w="6736"/>
        <w:gridCol w:w="3404"/>
        <w:gridCol w:w="1295"/>
        <w:gridCol w:w="2445"/>
      </w:tblGrid>
      <w:tr w:rsidR="002A5265" w:rsidRPr="00B7580B" w14:paraId="5C68E146" w14:textId="77777777" w:rsidTr="002A5265">
        <w:tc>
          <w:tcPr>
            <w:tcW w:w="13880" w:type="dxa"/>
            <w:gridSpan w:val="4"/>
          </w:tcPr>
          <w:p w14:paraId="5EFE49FA" w14:textId="77777777" w:rsidR="00E0265E" w:rsidRPr="00180FA3" w:rsidRDefault="00E0265E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180FA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lastRenderedPageBreak/>
              <w:t>Mednarodna dejavnost</w:t>
            </w:r>
            <w:r w:rsidR="00D70D5E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in internacionalizacija</w:t>
            </w:r>
          </w:p>
        </w:tc>
      </w:tr>
      <w:tr w:rsidR="002A5265" w:rsidRPr="00B7580B" w14:paraId="5F1A60F5" w14:textId="77777777" w:rsidTr="002A5265">
        <w:tc>
          <w:tcPr>
            <w:tcW w:w="6736" w:type="dxa"/>
          </w:tcPr>
          <w:p w14:paraId="3E971205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Zagotavljanje ustrezne mobilnosti študentov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najmanj 10 odhajajočih in 10 prihajajočih študentov letno</w:t>
            </w:r>
          </w:p>
        </w:tc>
        <w:tc>
          <w:tcPr>
            <w:tcW w:w="3404" w:type="dxa"/>
          </w:tcPr>
          <w:p w14:paraId="449B309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ŠS</w:t>
            </w:r>
          </w:p>
        </w:tc>
        <w:tc>
          <w:tcPr>
            <w:tcW w:w="1295" w:type="dxa"/>
          </w:tcPr>
          <w:p w14:paraId="10A4FF55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24E422DE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2DE13C2E" w14:textId="77777777" w:rsidTr="002A5265">
        <w:tc>
          <w:tcPr>
            <w:tcW w:w="6736" w:type="dxa"/>
          </w:tcPr>
          <w:p w14:paraId="12068DB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Zagotavljanje ustrezne mobilnosti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profesorjev – najmanj trije prihajajoči profesorji letno</w:t>
            </w:r>
          </w:p>
        </w:tc>
        <w:tc>
          <w:tcPr>
            <w:tcW w:w="3404" w:type="dxa"/>
          </w:tcPr>
          <w:p w14:paraId="20768E5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ŠS</w:t>
            </w:r>
          </w:p>
        </w:tc>
        <w:tc>
          <w:tcPr>
            <w:tcW w:w="1295" w:type="dxa"/>
          </w:tcPr>
          <w:p w14:paraId="7F3FDE5F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5042CDE2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567B99" w14:paraId="178633D4" w14:textId="77777777" w:rsidTr="002A5265">
        <w:tc>
          <w:tcPr>
            <w:tcW w:w="6736" w:type="dxa"/>
          </w:tcPr>
          <w:p w14:paraId="34CE8BD3" w14:textId="77777777" w:rsidR="00976650" w:rsidRPr="00567B99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567B99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Spodbujanje in zagotavljanje pogojev za mobilnost zaposlenih – realiziranih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5</w:t>
            </w:r>
            <w:r w:rsidRPr="00567B99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mobilnosti letno</w:t>
            </w:r>
          </w:p>
        </w:tc>
        <w:tc>
          <w:tcPr>
            <w:tcW w:w="3404" w:type="dxa"/>
          </w:tcPr>
          <w:p w14:paraId="72D6F2B1" w14:textId="77777777" w:rsidR="00976650" w:rsidRPr="00567B99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567B99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</w:p>
        </w:tc>
        <w:tc>
          <w:tcPr>
            <w:tcW w:w="1295" w:type="dxa"/>
          </w:tcPr>
          <w:p w14:paraId="3B2976B9" w14:textId="77777777" w:rsidR="00976650" w:rsidRPr="00567B99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567B99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40BC6BF4" w14:textId="77777777" w:rsidR="00976650" w:rsidRPr="00567B99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567B99">
              <w:rPr>
                <w:rFonts w:asciiTheme="minorHAnsi" w:hAnsiTheme="minorHAnsi"/>
                <w:sz w:val="20"/>
                <w:szCs w:val="20"/>
                <w:lang w:val="sl-SI"/>
              </w:rPr>
              <w:t>Komisija za mednarodno dejavnost</w:t>
            </w:r>
          </w:p>
        </w:tc>
      </w:tr>
      <w:tr w:rsidR="002A5265" w:rsidRPr="00B7580B" w14:paraId="33CCC7EA" w14:textId="77777777" w:rsidTr="002A5265">
        <w:tc>
          <w:tcPr>
            <w:tcW w:w="6736" w:type="dxa"/>
          </w:tcPr>
          <w:p w14:paraId="127F0AB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Širjenje mreže uglednih partnerskih institucij v tujini, s katerimi ima fakulteta podpisane sporazume o sodelovanju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vsaj en nov sporazum letno</w:t>
            </w:r>
          </w:p>
        </w:tc>
        <w:tc>
          <w:tcPr>
            <w:tcW w:w="3404" w:type="dxa"/>
          </w:tcPr>
          <w:p w14:paraId="2ECB830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</w:p>
        </w:tc>
        <w:tc>
          <w:tcPr>
            <w:tcW w:w="1295" w:type="dxa"/>
          </w:tcPr>
          <w:p w14:paraId="506F386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55D3A77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Komisija za mednarodno dejavnost</w:t>
            </w:r>
          </w:p>
        </w:tc>
      </w:tr>
      <w:tr w:rsidR="002A5265" w:rsidRPr="00B7580B" w14:paraId="478D7454" w14:textId="77777777" w:rsidTr="002A5265">
        <w:tc>
          <w:tcPr>
            <w:tcW w:w="6736" w:type="dxa"/>
          </w:tcPr>
          <w:p w14:paraId="521E389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Priprava sestankov z ERASMUS študenti/predavatelji, priprava delavnic vsaj 4x letno</w:t>
            </w:r>
          </w:p>
        </w:tc>
        <w:tc>
          <w:tcPr>
            <w:tcW w:w="3404" w:type="dxa"/>
          </w:tcPr>
          <w:p w14:paraId="6C6EF2B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prodekan za mednarodno dejavnost, predstojniki kateder</w:t>
            </w:r>
          </w:p>
        </w:tc>
        <w:tc>
          <w:tcPr>
            <w:tcW w:w="1295" w:type="dxa"/>
          </w:tcPr>
          <w:p w14:paraId="7762573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12B8687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</w:t>
            </w:r>
          </w:p>
        </w:tc>
      </w:tr>
      <w:tr w:rsidR="002A5265" w:rsidRPr="00B7580B" w14:paraId="283EC871" w14:textId="77777777" w:rsidTr="002A5265">
        <w:tc>
          <w:tcPr>
            <w:tcW w:w="6736" w:type="dxa"/>
          </w:tcPr>
          <w:p w14:paraId="18B48A1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Vzpodbujanje r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azvoj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a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izobraževanj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a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in študijskih vsebin v tujem jeziku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zagotavljanje najmanj 20 predmetov na leto za potrebe Erasmusa</w:t>
            </w:r>
          </w:p>
        </w:tc>
        <w:tc>
          <w:tcPr>
            <w:tcW w:w="3404" w:type="dxa"/>
          </w:tcPr>
          <w:p w14:paraId="61226A7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</w:p>
        </w:tc>
        <w:tc>
          <w:tcPr>
            <w:tcW w:w="1295" w:type="dxa"/>
          </w:tcPr>
          <w:p w14:paraId="005A8C4E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31. 12. 2017</w:t>
            </w:r>
          </w:p>
        </w:tc>
        <w:tc>
          <w:tcPr>
            <w:tcW w:w="2445" w:type="dxa"/>
          </w:tcPr>
          <w:p w14:paraId="2CC54D9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Komisija za mednarodno dejavnost</w:t>
            </w:r>
          </w:p>
        </w:tc>
      </w:tr>
      <w:tr w:rsidR="002A5265" w:rsidRPr="00B7580B" w14:paraId="09538725" w14:textId="77777777" w:rsidTr="002A5265">
        <w:tc>
          <w:tcPr>
            <w:tcW w:w="13880" w:type="dxa"/>
            <w:gridSpan w:val="4"/>
          </w:tcPr>
          <w:p w14:paraId="0B9C6175" w14:textId="77777777" w:rsidR="00E0265E" w:rsidRPr="00180FA3" w:rsidRDefault="00180FA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180FA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Zadovoljstvo</w:t>
            </w:r>
            <w:r w:rsidR="00F24A0D" w:rsidRPr="00180FA3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zaposlenih</w:t>
            </w:r>
          </w:p>
        </w:tc>
      </w:tr>
      <w:tr w:rsidR="002A5265" w:rsidRPr="00B7580B" w14:paraId="3594AEB2" w14:textId="77777777" w:rsidTr="002A5265">
        <w:tc>
          <w:tcPr>
            <w:tcW w:w="6736" w:type="dxa"/>
          </w:tcPr>
          <w:p w14:paraId="64744E6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Vodenje aktivne politike zaposlovanja in napredovanja</w:t>
            </w:r>
          </w:p>
        </w:tc>
        <w:tc>
          <w:tcPr>
            <w:tcW w:w="3404" w:type="dxa"/>
          </w:tcPr>
          <w:p w14:paraId="5CF1064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tajnik</w:t>
            </w:r>
          </w:p>
        </w:tc>
        <w:tc>
          <w:tcPr>
            <w:tcW w:w="1295" w:type="dxa"/>
          </w:tcPr>
          <w:p w14:paraId="258AE6D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5CC6115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</w:tr>
      <w:tr w:rsidR="002A5265" w:rsidRPr="00B7580B" w14:paraId="1EA6E0F3" w14:textId="77777777" w:rsidTr="002A5265">
        <w:tc>
          <w:tcPr>
            <w:tcW w:w="6736" w:type="dxa"/>
          </w:tcPr>
          <w:p w14:paraId="23FEA5F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Zagotavljanje ustreznih delovnih pogojev in socialne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varnosti zaposlenih</w:t>
            </w:r>
          </w:p>
        </w:tc>
        <w:tc>
          <w:tcPr>
            <w:tcW w:w="3404" w:type="dxa"/>
          </w:tcPr>
          <w:p w14:paraId="7B313975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tajnik</w:t>
            </w:r>
          </w:p>
        </w:tc>
        <w:tc>
          <w:tcPr>
            <w:tcW w:w="1295" w:type="dxa"/>
          </w:tcPr>
          <w:p w14:paraId="2A764A1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1704651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</w:tr>
      <w:tr w:rsidR="002A5265" w:rsidRPr="00B7580B" w14:paraId="0EBB04DE" w14:textId="77777777" w:rsidTr="002A5265">
        <w:tc>
          <w:tcPr>
            <w:tcW w:w="6736" w:type="dxa"/>
          </w:tcPr>
          <w:p w14:paraId="0310899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Razvijanje trajnostno in družbeno odgovorne organizacijske kulture fakultete preko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primerne organizacijske klime</w:t>
            </w:r>
          </w:p>
        </w:tc>
        <w:tc>
          <w:tcPr>
            <w:tcW w:w="3404" w:type="dxa"/>
          </w:tcPr>
          <w:p w14:paraId="2C7B525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Dekan, vodstvo</w:t>
            </w:r>
          </w:p>
        </w:tc>
        <w:tc>
          <w:tcPr>
            <w:tcW w:w="1295" w:type="dxa"/>
          </w:tcPr>
          <w:p w14:paraId="1213212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02EB0F6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FVV, Poslovodni odbor</w:t>
            </w:r>
          </w:p>
        </w:tc>
      </w:tr>
      <w:tr w:rsidR="002A5265" w:rsidRPr="00B7580B" w14:paraId="6B33FDBF" w14:textId="77777777" w:rsidTr="002A5265">
        <w:tc>
          <w:tcPr>
            <w:tcW w:w="13880" w:type="dxa"/>
            <w:gridSpan w:val="4"/>
          </w:tcPr>
          <w:p w14:paraId="37B66456" w14:textId="77777777" w:rsidR="006E7BED" w:rsidRPr="00D53040" w:rsidRDefault="006E7BED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D53040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Zagotavljanje kakovosti</w:t>
            </w:r>
          </w:p>
        </w:tc>
      </w:tr>
      <w:tr w:rsidR="002A5265" w:rsidRPr="00B7580B" w14:paraId="53578353" w14:textId="77777777" w:rsidTr="002A5265">
        <w:tc>
          <w:tcPr>
            <w:tcW w:w="6736" w:type="dxa"/>
          </w:tcPr>
          <w:p w14:paraId="449A85A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I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zboljševanje kakovosti, odgovornosti in usklajenega delovanja z vzpostavitvijo celovitega sistema zagotavljanja in trajnostnega spremljanja kakovosti</w:t>
            </w:r>
          </w:p>
        </w:tc>
        <w:tc>
          <w:tcPr>
            <w:tcW w:w="3404" w:type="dxa"/>
          </w:tcPr>
          <w:p w14:paraId="7706BF9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KOK</w:t>
            </w:r>
          </w:p>
        </w:tc>
        <w:tc>
          <w:tcPr>
            <w:tcW w:w="1295" w:type="dxa"/>
          </w:tcPr>
          <w:p w14:paraId="58F024B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31. 12. 2017</w:t>
            </w:r>
          </w:p>
        </w:tc>
        <w:tc>
          <w:tcPr>
            <w:tcW w:w="2445" w:type="dxa"/>
          </w:tcPr>
          <w:p w14:paraId="0FBCA6C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5D19E80B" w14:textId="77777777" w:rsidTr="002A5265">
        <w:tc>
          <w:tcPr>
            <w:tcW w:w="6736" w:type="dxa"/>
          </w:tcPr>
          <w:p w14:paraId="5F55EF3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Povezovanje instrumentov kakovosti (študentske ocene, habilitacijska merila, ocene dela, zaposljivost diplomantov, kakovost posameznikovega znanstveno-raziskovalnega dela) v učinkovit sistem merjenja kakovosti</w:t>
            </w:r>
          </w:p>
        </w:tc>
        <w:tc>
          <w:tcPr>
            <w:tcW w:w="3404" w:type="dxa"/>
          </w:tcPr>
          <w:p w14:paraId="7EC7695F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prodekani</w:t>
            </w:r>
          </w:p>
        </w:tc>
        <w:tc>
          <w:tcPr>
            <w:tcW w:w="1295" w:type="dxa"/>
          </w:tcPr>
          <w:p w14:paraId="4322518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31. 12. 2017</w:t>
            </w:r>
          </w:p>
        </w:tc>
        <w:tc>
          <w:tcPr>
            <w:tcW w:w="2445" w:type="dxa"/>
          </w:tcPr>
          <w:p w14:paraId="169E972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4844832E" w14:textId="77777777" w:rsidTr="002A5265">
        <w:tc>
          <w:tcPr>
            <w:tcW w:w="6736" w:type="dxa"/>
          </w:tcPr>
          <w:p w14:paraId="45E7DA4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Načrtovanje dela in evalvacije v skladu z ugotovitvami mehanizmov spremljanja in ocenjevanja zagotavljanja kakovosti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letna ocena in priprava akcijskega načrta na podlagi samoevalvacijskega poročila</w:t>
            </w:r>
          </w:p>
        </w:tc>
        <w:tc>
          <w:tcPr>
            <w:tcW w:w="3404" w:type="dxa"/>
          </w:tcPr>
          <w:p w14:paraId="6AAD4E9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15AD330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308A64A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00E034F0" w14:textId="77777777" w:rsidTr="002A5265">
        <w:tc>
          <w:tcPr>
            <w:tcW w:w="6736" w:type="dxa"/>
          </w:tcPr>
          <w:p w14:paraId="0769691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Krepitev vloge Komisije za ocenjevanje kakovosti z večjo vključenostjo in aktivnejšo vlogo pri spremljanju procesov na vseh ravneh</w:t>
            </w:r>
          </w:p>
        </w:tc>
        <w:tc>
          <w:tcPr>
            <w:tcW w:w="3404" w:type="dxa"/>
          </w:tcPr>
          <w:p w14:paraId="71F2122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, predsednik KOK</w:t>
            </w:r>
          </w:p>
        </w:tc>
        <w:tc>
          <w:tcPr>
            <w:tcW w:w="1295" w:type="dxa"/>
          </w:tcPr>
          <w:p w14:paraId="6EAEC70B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4216D46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</w:tbl>
    <w:p w14:paraId="0942AC23" w14:textId="77777777" w:rsidR="002A5265" w:rsidRDefault="002A5265"/>
    <w:tbl>
      <w:tblPr>
        <w:tblStyle w:val="Tabelamrea"/>
        <w:tblW w:w="13880" w:type="dxa"/>
        <w:tblLook w:val="04A0" w:firstRow="1" w:lastRow="0" w:firstColumn="1" w:lastColumn="0" w:noHBand="0" w:noVBand="1"/>
      </w:tblPr>
      <w:tblGrid>
        <w:gridCol w:w="6736"/>
        <w:gridCol w:w="3404"/>
        <w:gridCol w:w="1295"/>
        <w:gridCol w:w="2445"/>
      </w:tblGrid>
      <w:tr w:rsidR="002A5265" w:rsidRPr="00B7580B" w14:paraId="39E6E5A0" w14:textId="77777777" w:rsidTr="002A5265">
        <w:tc>
          <w:tcPr>
            <w:tcW w:w="13880" w:type="dxa"/>
            <w:gridSpan w:val="4"/>
          </w:tcPr>
          <w:p w14:paraId="345B9EC6" w14:textId="77777777" w:rsidR="006E7BED" w:rsidRPr="00D53040" w:rsidRDefault="006E7BED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D53040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lastRenderedPageBreak/>
              <w:t>Vpetost v okolje</w:t>
            </w:r>
          </w:p>
        </w:tc>
      </w:tr>
      <w:tr w:rsidR="002A5265" w:rsidRPr="00B7580B" w14:paraId="59387318" w14:textId="77777777" w:rsidTr="002A5265">
        <w:tc>
          <w:tcPr>
            <w:tcW w:w="6736" w:type="dxa"/>
          </w:tcPr>
          <w:p w14:paraId="6A040C58" w14:textId="77777777" w:rsidR="00976650" w:rsidRPr="002B0FF1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Oblikovanje programskega sveta FVV</w:t>
            </w:r>
          </w:p>
        </w:tc>
        <w:tc>
          <w:tcPr>
            <w:tcW w:w="3404" w:type="dxa"/>
          </w:tcPr>
          <w:p w14:paraId="385A6CA1" w14:textId="77777777" w:rsidR="00976650" w:rsidRPr="002B0FF1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00061C1B" w14:textId="77777777" w:rsidR="00976650" w:rsidRPr="002B0FF1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31. 7. 2017</w:t>
            </w:r>
          </w:p>
        </w:tc>
        <w:tc>
          <w:tcPr>
            <w:tcW w:w="2445" w:type="dxa"/>
          </w:tcPr>
          <w:p w14:paraId="0570F375" w14:textId="77777777" w:rsidR="00976650" w:rsidRPr="002B0FF1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1AF94208" w14:textId="77777777" w:rsidTr="002A5265">
        <w:tc>
          <w:tcPr>
            <w:tcW w:w="6736" w:type="dxa"/>
          </w:tcPr>
          <w:p w14:paraId="65A451E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Upoštevanje načel družbene odgovornosti in trajnostnega razvoja pri vseh dejavnostih</w:t>
            </w:r>
          </w:p>
        </w:tc>
        <w:tc>
          <w:tcPr>
            <w:tcW w:w="3404" w:type="dxa"/>
          </w:tcPr>
          <w:p w14:paraId="6BE7E28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39EAA21F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795A5EF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70E247B3" w14:textId="77777777" w:rsidTr="002A5265">
        <w:tc>
          <w:tcPr>
            <w:tcW w:w="6736" w:type="dxa"/>
          </w:tcPr>
          <w:p w14:paraId="6766F7C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Stalno sodelovanje fakultete z okoljem in vključitev zunanjih deležnikov v oblikovanje strateških odločitev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organizacija dveh strokovnih okroglih miz in  delavnice za evalvacijo študijskih programov</w:t>
            </w:r>
          </w:p>
        </w:tc>
        <w:tc>
          <w:tcPr>
            <w:tcW w:w="3404" w:type="dxa"/>
          </w:tcPr>
          <w:p w14:paraId="743BB8E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323221B5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4843ECD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328C594A" w14:textId="77777777" w:rsidTr="002A5265">
        <w:tc>
          <w:tcPr>
            <w:tcW w:w="6736" w:type="dxa"/>
          </w:tcPr>
          <w:p w14:paraId="33E59C6F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Sooblikovanje dogajanja na družbenem, kulturnem in športnem področju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organizacija enega dogodka letno</w:t>
            </w:r>
          </w:p>
        </w:tc>
        <w:tc>
          <w:tcPr>
            <w:tcW w:w="3404" w:type="dxa"/>
          </w:tcPr>
          <w:p w14:paraId="0AAF124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B0FF1">
              <w:rPr>
                <w:rFonts w:asciiTheme="minorHAnsi" w:hAnsiTheme="minorHAnsi"/>
                <w:sz w:val="20"/>
                <w:szCs w:val="20"/>
                <w:lang w:val="sl-SI"/>
              </w:rPr>
              <w:t>Vodstvo, ŠS</w:t>
            </w:r>
          </w:p>
        </w:tc>
        <w:tc>
          <w:tcPr>
            <w:tcW w:w="1295" w:type="dxa"/>
          </w:tcPr>
          <w:p w14:paraId="795D4AB1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0B074FC8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</w:tr>
      <w:tr w:rsidR="002A5265" w:rsidRPr="00B7580B" w14:paraId="7B209CDA" w14:textId="77777777" w:rsidTr="002A5265">
        <w:tc>
          <w:tcPr>
            <w:tcW w:w="6736" w:type="dxa"/>
          </w:tcPr>
          <w:p w14:paraId="4D4A371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Krepitev delovanja Kariernega centra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organizacija dveh delavnic letno</w:t>
            </w:r>
          </w:p>
        </w:tc>
        <w:tc>
          <w:tcPr>
            <w:tcW w:w="3404" w:type="dxa"/>
          </w:tcPr>
          <w:p w14:paraId="3331151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</w:p>
        </w:tc>
        <w:tc>
          <w:tcPr>
            <w:tcW w:w="1295" w:type="dxa"/>
          </w:tcPr>
          <w:p w14:paraId="7D03377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7F7308A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</w:tr>
      <w:tr w:rsidR="002A5265" w:rsidRPr="00B7580B" w14:paraId="0161E1C9" w14:textId="77777777" w:rsidTr="002A5265">
        <w:tc>
          <w:tcPr>
            <w:tcW w:w="6736" w:type="dxa"/>
          </w:tcPr>
          <w:p w14:paraId="2D2E467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Krepitev delovanja Alumni FVV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organizacija dogodka</w:t>
            </w:r>
          </w:p>
        </w:tc>
        <w:tc>
          <w:tcPr>
            <w:tcW w:w="3404" w:type="dxa"/>
          </w:tcPr>
          <w:p w14:paraId="63521307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Vodje Alumni</w:t>
            </w:r>
          </w:p>
        </w:tc>
        <w:tc>
          <w:tcPr>
            <w:tcW w:w="1295" w:type="dxa"/>
          </w:tcPr>
          <w:p w14:paraId="5EB0DE8A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42563CA8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</w:tr>
      <w:tr w:rsidR="002A5265" w:rsidRPr="00B7580B" w14:paraId="0C6F1136" w14:textId="77777777" w:rsidTr="002A5265">
        <w:tc>
          <w:tcPr>
            <w:tcW w:w="13880" w:type="dxa"/>
            <w:gridSpan w:val="4"/>
          </w:tcPr>
          <w:p w14:paraId="231F8CF3" w14:textId="77777777" w:rsidR="006E7BED" w:rsidRPr="00C71DF4" w:rsidRDefault="006E7BED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C71D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Prostorski razvoj</w:t>
            </w:r>
          </w:p>
        </w:tc>
      </w:tr>
      <w:tr w:rsidR="002A5265" w:rsidRPr="00B7580B" w14:paraId="202E2958" w14:textId="77777777" w:rsidTr="002A5265">
        <w:tc>
          <w:tcPr>
            <w:tcW w:w="6736" w:type="dxa"/>
          </w:tcPr>
          <w:p w14:paraId="1BF3F5CF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Pridobitev soglasja MNZ za obnovo stavbe</w:t>
            </w:r>
          </w:p>
        </w:tc>
        <w:tc>
          <w:tcPr>
            <w:tcW w:w="3404" w:type="dxa"/>
          </w:tcPr>
          <w:p w14:paraId="7929D655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5510720D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31. 12. 2017</w:t>
            </w:r>
          </w:p>
        </w:tc>
        <w:tc>
          <w:tcPr>
            <w:tcW w:w="2445" w:type="dxa"/>
          </w:tcPr>
          <w:p w14:paraId="72F445FE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Vodstvo, Poslovodni odbor, Senat FVV</w:t>
            </w:r>
          </w:p>
        </w:tc>
      </w:tr>
      <w:tr w:rsidR="002A5265" w:rsidRPr="00B7580B" w14:paraId="7583FC20" w14:textId="77777777" w:rsidTr="002A5265">
        <w:tc>
          <w:tcPr>
            <w:tcW w:w="6736" w:type="dxa"/>
          </w:tcPr>
          <w:p w14:paraId="25F4E96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Oblikovanje načrtov za dolgoročne potrebe vsebinskega in prostorskega razvoja fakultete</w:t>
            </w:r>
          </w:p>
        </w:tc>
        <w:tc>
          <w:tcPr>
            <w:tcW w:w="3404" w:type="dxa"/>
          </w:tcPr>
          <w:p w14:paraId="3FAB562F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2B161846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31. 12. 2017</w:t>
            </w:r>
          </w:p>
        </w:tc>
        <w:tc>
          <w:tcPr>
            <w:tcW w:w="2445" w:type="dxa"/>
          </w:tcPr>
          <w:p w14:paraId="09AE0F0C" w14:textId="77777777" w:rsidR="00976650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0A6DF601" w14:textId="77777777" w:rsidTr="002A5265">
        <w:tc>
          <w:tcPr>
            <w:tcW w:w="6736" w:type="dxa"/>
          </w:tcPr>
          <w:p w14:paraId="636C3D60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U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pravljanje prostorskih razpoložljivosti</w:t>
            </w:r>
          </w:p>
        </w:tc>
        <w:tc>
          <w:tcPr>
            <w:tcW w:w="3404" w:type="dxa"/>
          </w:tcPr>
          <w:p w14:paraId="4A7B7F7D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295" w:type="dxa"/>
          </w:tcPr>
          <w:p w14:paraId="7ED6C2A9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0FF6CEF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</w:tr>
      <w:tr w:rsidR="002A5265" w:rsidRPr="00B7580B" w14:paraId="415DD521" w14:textId="77777777" w:rsidTr="002A5265">
        <w:tc>
          <w:tcPr>
            <w:tcW w:w="13880" w:type="dxa"/>
            <w:gridSpan w:val="4"/>
          </w:tcPr>
          <w:p w14:paraId="378340E8" w14:textId="77777777" w:rsidR="006E7BED" w:rsidRPr="00C71DF4" w:rsidRDefault="006E7BED" w:rsidP="002A5265">
            <w:pPr>
              <w:pStyle w:val="Navadensplet"/>
              <w:shd w:val="clear" w:color="auto" w:fill="FFFFFF"/>
              <w:tabs>
                <w:tab w:val="left" w:pos="1720"/>
              </w:tabs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C71D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Informacijska podpora</w:t>
            </w:r>
          </w:p>
        </w:tc>
      </w:tr>
      <w:tr w:rsidR="002A5265" w:rsidRPr="00B7580B" w14:paraId="3883FF02" w14:textId="77777777" w:rsidTr="002A5265">
        <w:tc>
          <w:tcPr>
            <w:tcW w:w="6736" w:type="dxa"/>
          </w:tcPr>
          <w:p w14:paraId="47C62C7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Zagotavljanje informacijske podpore temeljnim procesom in dejavnostim fakultete 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v </w:t>
            </w: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skladu z 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ačeli neprekinjenega poslovanja</w:t>
            </w:r>
          </w:p>
        </w:tc>
        <w:tc>
          <w:tcPr>
            <w:tcW w:w="3404" w:type="dxa"/>
          </w:tcPr>
          <w:p w14:paraId="18A43356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RIC</w:t>
            </w:r>
          </w:p>
        </w:tc>
        <w:tc>
          <w:tcPr>
            <w:tcW w:w="1295" w:type="dxa"/>
          </w:tcPr>
          <w:p w14:paraId="6E5231DF" w14:textId="6ED382A1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31. 12. 2023</w:t>
            </w:r>
          </w:p>
        </w:tc>
        <w:tc>
          <w:tcPr>
            <w:tcW w:w="2445" w:type="dxa"/>
          </w:tcPr>
          <w:p w14:paraId="62502AB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</w:tr>
      <w:tr w:rsidR="002A5265" w:rsidRPr="00B7580B" w14:paraId="39B75CB9" w14:textId="77777777" w:rsidTr="002A5265">
        <w:tc>
          <w:tcPr>
            <w:tcW w:w="6736" w:type="dxa"/>
          </w:tcPr>
          <w:p w14:paraId="3ADAB69C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Zagotavljanje kakovostne informacijske podpore vodstvenim, podpornim in s študijem povezanih procesov fakultete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– letna priprava sistema za izvedbo</w:t>
            </w:r>
          </w:p>
        </w:tc>
        <w:tc>
          <w:tcPr>
            <w:tcW w:w="3404" w:type="dxa"/>
          </w:tcPr>
          <w:p w14:paraId="739C5210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RIC</w:t>
            </w:r>
          </w:p>
        </w:tc>
        <w:tc>
          <w:tcPr>
            <w:tcW w:w="1295" w:type="dxa"/>
          </w:tcPr>
          <w:p w14:paraId="4F05366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445" w:type="dxa"/>
          </w:tcPr>
          <w:p w14:paraId="16043023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</w:tr>
      <w:tr w:rsidR="002A5265" w:rsidRPr="00B7580B" w14:paraId="0162C434" w14:textId="77777777" w:rsidTr="002A5265">
        <w:tc>
          <w:tcPr>
            <w:tcW w:w="6736" w:type="dxa"/>
          </w:tcPr>
          <w:p w14:paraId="4A6CECEA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Učinkovito upravljanje informacijsko-komunikacijske infrastrukture in zagotavljanje integritete podatkov.</w:t>
            </w:r>
          </w:p>
        </w:tc>
        <w:tc>
          <w:tcPr>
            <w:tcW w:w="3404" w:type="dxa"/>
          </w:tcPr>
          <w:p w14:paraId="4FC9A054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B7580B">
              <w:rPr>
                <w:rFonts w:asciiTheme="minorHAnsi" w:hAnsiTheme="minorHAnsi"/>
                <w:sz w:val="20"/>
                <w:szCs w:val="20"/>
                <w:lang w:val="sl-SI"/>
              </w:rPr>
              <w:t>RIC</w:t>
            </w:r>
          </w:p>
        </w:tc>
        <w:tc>
          <w:tcPr>
            <w:tcW w:w="1295" w:type="dxa"/>
          </w:tcPr>
          <w:p w14:paraId="05188FC2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Stalno</w:t>
            </w:r>
          </w:p>
        </w:tc>
        <w:tc>
          <w:tcPr>
            <w:tcW w:w="2445" w:type="dxa"/>
          </w:tcPr>
          <w:p w14:paraId="1A4FC5C5" w14:textId="77777777" w:rsidR="00976650" w:rsidRPr="00B7580B" w:rsidRDefault="00976650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</w:tr>
    </w:tbl>
    <w:p w14:paraId="450DA3C1" w14:textId="77777777" w:rsidR="00D30DCD" w:rsidRDefault="001779B5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</w:p>
    <w:p w14:paraId="75F669B8" w14:textId="77777777" w:rsidR="002A5265" w:rsidRDefault="002A5265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</w:p>
    <w:p w14:paraId="14C46177" w14:textId="77777777" w:rsidR="00924D55" w:rsidRDefault="00924D55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  <w:r>
        <w:rPr>
          <w:rFonts w:asciiTheme="minorHAnsi" w:hAnsiTheme="minorHAnsi"/>
          <w:sz w:val="20"/>
          <w:szCs w:val="20"/>
          <w:lang w:val="sl-SI"/>
        </w:rPr>
        <w:t>Ljubljana, 16. 6. 2017</w:t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  <w:t xml:space="preserve"> izr. prof. dr. Andrej Sotlar</w:t>
      </w:r>
    </w:p>
    <w:p w14:paraId="4CDBDC1C" w14:textId="77777777" w:rsidR="00924D55" w:rsidRPr="00B7580B" w:rsidRDefault="00924D55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</w:r>
      <w:r>
        <w:rPr>
          <w:rFonts w:asciiTheme="minorHAnsi" w:hAnsiTheme="minorHAnsi"/>
          <w:sz w:val="20"/>
          <w:szCs w:val="20"/>
          <w:lang w:val="sl-SI"/>
        </w:rPr>
        <w:tab/>
        <w:t>DEKAN</w:t>
      </w:r>
    </w:p>
    <w:sectPr w:rsidR="00924D55" w:rsidRPr="00B7580B" w:rsidSect="00C74057">
      <w:headerReference w:type="default" r:id="rId7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9EFCE" w14:textId="77777777" w:rsidR="001779B5" w:rsidRDefault="001779B5" w:rsidP="0096689D">
      <w:r>
        <w:separator/>
      </w:r>
    </w:p>
  </w:endnote>
  <w:endnote w:type="continuationSeparator" w:id="0">
    <w:p w14:paraId="38B6C862" w14:textId="77777777" w:rsidR="001779B5" w:rsidRDefault="001779B5" w:rsidP="0096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306F8" w14:textId="77777777" w:rsidR="001779B5" w:rsidRDefault="001779B5" w:rsidP="0096689D">
      <w:r>
        <w:separator/>
      </w:r>
    </w:p>
  </w:footnote>
  <w:footnote w:type="continuationSeparator" w:id="0">
    <w:p w14:paraId="32804B5C" w14:textId="77777777" w:rsidR="001779B5" w:rsidRDefault="001779B5" w:rsidP="0096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972C4" w14:textId="77777777" w:rsidR="00924D55" w:rsidRPr="00924D55" w:rsidRDefault="00924D55" w:rsidP="00924D55">
    <w:pPr>
      <w:pStyle w:val="Glava"/>
      <w:jc w:val="center"/>
      <w:rPr>
        <w:b/>
        <w:sz w:val="28"/>
        <w:szCs w:val="28"/>
      </w:rPr>
    </w:pPr>
    <w:r w:rsidRPr="00924D55">
      <w:rPr>
        <w:rFonts w:ascii="Calibri" w:eastAsia="Times New Roman" w:hAnsi="Calibri" w:cs="Helvetica"/>
        <w:b/>
        <w:sz w:val="28"/>
        <w:szCs w:val="28"/>
      </w:rPr>
      <w:t>Program dela za leto 2017 za izvajanje</w:t>
    </w:r>
    <w:r w:rsidRPr="00924D55">
      <w:rPr>
        <w:rStyle w:val="apple-converted-space"/>
        <w:rFonts w:ascii="Calibri" w:eastAsia="Times New Roman" w:hAnsi="Calibri" w:cs="Helvetica"/>
        <w:b/>
        <w:sz w:val="28"/>
        <w:szCs w:val="28"/>
      </w:rPr>
      <w:t> </w:t>
    </w:r>
    <w:r w:rsidRPr="00924D55">
      <w:rPr>
        <w:rFonts w:ascii="Calibri" w:eastAsia="Times New Roman" w:hAnsi="Calibri" w:cs="Helvetica"/>
        <w:b/>
        <w:i/>
        <w:iCs/>
        <w:sz w:val="28"/>
        <w:szCs w:val="28"/>
      </w:rPr>
      <w:t>Strategije razvoja Fakultete za varnostne vede 2017-2023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0333"/>
    <w:multiLevelType w:val="hybridMultilevel"/>
    <w:tmpl w:val="D9DC8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F3"/>
    <w:rsid w:val="00007F6C"/>
    <w:rsid w:val="00020BB2"/>
    <w:rsid w:val="00077C2D"/>
    <w:rsid w:val="0008375D"/>
    <w:rsid w:val="00092647"/>
    <w:rsid w:val="000F782A"/>
    <w:rsid w:val="001223B8"/>
    <w:rsid w:val="001779B5"/>
    <w:rsid w:val="00180FA3"/>
    <w:rsid w:val="00184C33"/>
    <w:rsid w:val="001A647D"/>
    <w:rsid w:val="001D5E24"/>
    <w:rsid w:val="001F4BE1"/>
    <w:rsid w:val="00233EFB"/>
    <w:rsid w:val="002542F5"/>
    <w:rsid w:val="00272B57"/>
    <w:rsid w:val="00287A18"/>
    <w:rsid w:val="00290544"/>
    <w:rsid w:val="002A3EF4"/>
    <w:rsid w:val="002A5265"/>
    <w:rsid w:val="002B0FF1"/>
    <w:rsid w:val="002C32C3"/>
    <w:rsid w:val="002C7E12"/>
    <w:rsid w:val="002D065F"/>
    <w:rsid w:val="00360C46"/>
    <w:rsid w:val="00374BC6"/>
    <w:rsid w:val="00385436"/>
    <w:rsid w:val="003C5864"/>
    <w:rsid w:val="0046743F"/>
    <w:rsid w:val="004B74A8"/>
    <w:rsid w:val="004C1CA2"/>
    <w:rsid w:val="004D2D00"/>
    <w:rsid w:val="005212A9"/>
    <w:rsid w:val="005216C0"/>
    <w:rsid w:val="005263BE"/>
    <w:rsid w:val="0053540E"/>
    <w:rsid w:val="00567B99"/>
    <w:rsid w:val="005B346C"/>
    <w:rsid w:val="006207F1"/>
    <w:rsid w:val="00657E13"/>
    <w:rsid w:val="00663611"/>
    <w:rsid w:val="006A2CD4"/>
    <w:rsid w:val="006D1BD2"/>
    <w:rsid w:val="006E7BED"/>
    <w:rsid w:val="007165C6"/>
    <w:rsid w:val="00777A3F"/>
    <w:rsid w:val="007B6619"/>
    <w:rsid w:val="007D108A"/>
    <w:rsid w:val="007E6C91"/>
    <w:rsid w:val="007F2274"/>
    <w:rsid w:val="008028F8"/>
    <w:rsid w:val="0081276D"/>
    <w:rsid w:val="0082503F"/>
    <w:rsid w:val="00834A4E"/>
    <w:rsid w:val="00846D26"/>
    <w:rsid w:val="008A2D44"/>
    <w:rsid w:val="008A5C12"/>
    <w:rsid w:val="00924D55"/>
    <w:rsid w:val="00940858"/>
    <w:rsid w:val="0096689D"/>
    <w:rsid w:val="00975F17"/>
    <w:rsid w:val="00976650"/>
    <w:rsid w:val="009B49B1"/>
    <w:rsid w:val="009C0709"/>
    <w:rsid w:val="009D5846"/>
    <w:rsid w:val="009E571E"/>
    <w:rsid w:val="00A15252"/>
    <w:rsid w:val="00A603F3"/>
    <w:rsid w:val="00A65A43"/>
    <w:rsid w:val="00AD4E9F"/>
    <w:rsid w:val="00AF30FB"/>
    <w:rsid w:val="00B05656"/>
    <w:rsid w:val="00B57F92"/>
    <w:rsid w:val="00B7038B"/>
    <w:rsid w:val="00B7580B"/>
    <w:rsid w:val="00B941FD"/>
    <w:rsid w:val="00BA552B"/>
    <w:rsid w:val="00BF2CB6"/>
    <w:rsid w:val="00C2248E"/>
    <w:rsid w:val="00C23FDB"/>
    <w:rsid w:val="00C3044E"/>
    <w:rsid w:val="00C41B23"/>
    <w:rsid w:val="00C5008B"/>
    <w:rsid w:val="00C6386B"/>
    <w:rsid w:val="00C709C5"/>
    <w:rsid w:val="00C71DF4"/>
    <w:rsid w:val="00C74057"/>
    <w:rsid w:val="00C822F3"/>
    <w:rsid w:val="00C9365D"/>
    <w:rsid w:val="00CB4983"/>
    <w:rsid w:val="00CC3D36"/>
    <w:rsid w:val="00D2289B"/>
    <w:rsid w:val="00D32A94"/>
    <w:rsid w:val="00D340EE"/>
    <w:rsid w:val="00D36DA9"/>
    <w:rsid w:val="00D53040"/>
    <w:rsid w:val="00D70D5E"/>
    <w:rsid w:val="00DB772B"/>
    <w:rsid w:val="00DE3984"/>
    <w:rsid w:val="00DF5E2C"/>
    <w:rsid w:val="00E0265E"/>
    <w:rsid w:val="00E123B1"/>
    <w:rsid w:val="00E50570"/>
    <w:rsid w:val="00E60111"/>
    <w:rsid w:val="00E66A90"/>
    <w:rsid w:val="00E731D7"/>
    <w:rsid w:val="00F24A0D"/>
    <w:rsid w:val="00F424EF"/>
    <w:rsid w:val="00FA6278"/>
    <w:rsid w:val="00FA6A25"/>
    <w:rsid w:val="00FC68F2"/>
    <w:rsid w:val="00FE1AD6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88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603F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elamrea">
    <w:name w:val="Table Grid"/>
    <w:basedOn w:val="Navadnatabela"/>
    <w:uiPriority w:val="39"/>
    <w:rsid w:val="00C7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A5C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A5C1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A5C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C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C1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C1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C1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668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689D"/>
  </w:style>
  <w:style w:type="paragraph" w:styleId="Noga">
    <w:name w:val="footer"/>
    <w:basedOn w:val="Navaden"/>
    <w:link w:val="NogaZnak"/>
    <w:uiPriority w:val="99"/>
    <w:unhideWhenUsed/>
    <w:rsid w:val="009668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689D"/>
  </w:style>
  <w:style w:type="paragraph" w:styleId="Revizija">
    <w:name w:val="Revision"/>
    <w:hidden/>
    <w:uiPriority w:val="99"/>
    <w:semiHidden/>
    <w:rsid w:val="002C7E12"/>
  </w:style>
  <w:style w:type="character" w:customStyle="1" w:styleId="apple-converted-space">
    <w:name w:val="apple-converted-space"/>
    <w:basedOn w:val="Privzetapisavaodstavka"/>
    <w:rsid w:val="0092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RecenzentBI</dc:creator>
  <cp:keywords/>
  <dc:description/>
  <cp:lastModifiedBy>Anja Lesar</cp:lastModifiedBy>
  <cp:revision>2</cp:revision>
  <dcterms:created xsi:type="dcterms:W3CDTF">2017-06-16T05:09:00Z</dcterms:created>
  <dcterms:modified xsi:type="dcterms:W3CDTF">2017-06-16T05:09:00Z</dcterms:modified>
</cp:coreProperties>
</file>